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2：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投标函</w:t>
      </w:r>
    </w:p>
    <w:p>
      <w:pPr>
        <w:pStyle w:val="2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连云港市工投集团青口投资有限公司：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作业要求和其它有关要求后，我方愿按上述合同条款、作业要求进行投标。我方完全接受本次招标的所有要求，并承诺在成交后履行我方的全部义务。我方的详细报价附后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2.一旦我方中标，我方保证在贵公司要求的时间内完成供货。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2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年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YmQxNjY4MzVkNjU3YjMyYTRmNzJjZTgzMjBlZDMifQ=="/>
  </w:docVars>
  <w:rsids>
    <w:rsidRoot w:val="3C2815DC"/>
    <w:rsid w:val="1C3C64BD"/>
    <w:rsid w:val="3C28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2023-09-12T08:15:00Z</dcterms:created>
  <dc:creator>番茄土豆泥 。</dc:creator>
  <cp:lastModifiedBy>顾益</cp:lastModifiedBy>
  <dcterms:modified xsi:type="dcterms:W3CDTF">2023-09-19T08:00:49Z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BB9291DDFB62411DB20D5A6E6F62180A_11</vt:lpwstr>
  </property>
</Properties>
</file>